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922" w:rsidRPr="002D0524" w:rsidRDefault="00162922" w:rsidP="00162922">
      <w:pPr>
        <w:jc w:val="center"/>
        <w:rPr>
          <w:rFonts w:ascii="Segoe UI" w:hAnsi="Segoe UI" w:cs="Segoe UI"/>
          <w:b/>
          <w:sz w:val="24"/>
          <w:u w:val="single"/>
        </w:rPr>
      </w:pPr>
      <w:r w:rsidRPr="002D0524">
        <w:rPr>
          <w:rFonts w:ascii="Segoe UI" w:hAnsi="Segoe UI" w:cs="Segoe UI"/>
          <w:b/>
          <w:sz w:val="24"/>
          <w:u w:val="single"/>
        </w:rPr>
        <w:t xml:space="preserve">APPENDIX </w:t>
      </w:r>
      <w:r w:rsidR="00D836B3" w:rsidRPr="002D0524">
        <w:rPr>
          <w:rFonts w:ascii="Segoe UI" w:hAnsi="Segoe UI" w:cs="Segoe UI"/>
          <w:b/>
          <w:sz w:val="24"/>
          <w:u w:val="single"/>
        </w:rPr>
        <w:t>E</w:t>
      </w:r>
    </w:p>
    <w:p w:rsidR="00162922" w:rsidRPr="002D0524" w:rsidRDefault="00162922" w:rsidP="003E24FD">
      <w:pPr>
        <w:jc w:val="center"/>
        <w:rPr>
          <w:rFonts w:ascii="Segoe UI" w:hAnsi="Segoe UI" w:cs="Segoe UI"/>
          <w:b/>
          <w:sz w:val="20"/>
        </w:rPr>
      </w:pPr>
    </w:p>
    <w:p w:rsidR="003E24FD" w:rsidRPr="002D0524" w:rsidRDefault="00F04481" w:rsidP="003E24FD">
      <w:pPr>
        <w:jc w:val="center"/>
        <w:rPr>
          <w:rFonts w:ascii="Segoe UI" w:hAnsi="Segoe UI" w:cs="Segoe UI"/>
          <w:b/>
          <w:sz w:val="32"/>
        </w:rPr>
      </w:pPr>
      <w:sdt>
        <w:sdtPr>
          <w:rPr>
            <w:rFonts w:ascii="Segoe UI" w:hAnsi="Segoe UI" w:cs="Segoe UI"/>
            <w:b/>
            <w:sz w:val="32"/>
          </w:rPr>
          <w:id w:val="327804388"/>
          <w:placeholder>
            <w:docPart w:val="43CAB3915EBE419380ABB513B1FB6B5C"/>
          </w:placeholder>
        </w:sdtPr>
        <w:sdtEndPr/>
        <w:sdtContent>
          <w:r w:rsidR="003E24FD" w:rsidRPr="002D0524">
            <w:rPr>
              <w:rFonts w:ascii="Segoe UI" w:hAnsi="Segoe UI" w:cs="Segoe UI"/>
              <w:b/>
              <w:sz w:val="32"/>
              <w:highlight w:val="yellow"/>
            </w:rPr>
            <w:t>TRANSIT AGENCY</w:t>
          </w:r>
        </w:sdtContent>
      </w:sdt>
      <w:r w:rsidR="003E24FD" w:rsidRPr="002D0524">
        <w:rPr>
          <w:rFonts w:ascii="Segoe UI" w:hAnsi="Segoe UI" w:cs="Segoe UI"/>
          <w:b/>
          <w:sz w:val="32"/>
        </w:rPr>
        <w:t xml:space="preserve"> </w:t>
      </w:r>
    </w:p>
    <w:p w:rsidR="003E24FD" w:rsidRPr="002D0524" w:rsidRDefault="003E24FD" w:rsidP="003E24FD">
      <w:pPr>
        <w:jc w:val="center"/>
        <w:rPr>
          <w:rFonts w:ascii="Segoe UI" w:hAnsi="Segoe UI" w:cs="Segoe UI"/>
          <w:b/>
          <w:sz w:val="18"/>
        </w:rPr>
      </w:pPr>
      <w:r w:rsidRPr="002D0524">
        <w:rPr>
          <w:rFonts w:ascii="Segoe UI" w:hAnsi="Segoe UI" w:cs="Segoe UI"/>
          <w:b/>
          <w:sz w:val="32"/>
        </w:rPr>
        <w:t>HAZARD ASSESSMENT LOG</w:t>
      </w:r>
    </w:p>
    <w:p w:rsidR="003E24FD" w:rsidRPr="002D0524" w:rsidRDefault="003E24FD">
      <w:pPr>
        <w:rPr>
          <w:rFonts w:ascii="Segoe UI" w:hAnsi="Segoe UI" w:cs="Segoe UI"/>
        </w:rPr>
      </w:pPr>
    </w:p>
    <w:p w:rsidR="0059453A" w:rsidRPr="002D0524" w:rsidRDefault="002D0524" w:rsidP="003E24FD">
      <w:pPr>
        <w:jc w:val="center"/>
        <w:rPr>
          <w:rFonts w:ascii="Garamond" w:hAnsi="Garamond" w:cs="Segoe UI"/>
          <w:sz w:val="24"/>
          <w:szCs w:val="24"/>
        </w:rPr>
      </w:pPr>
      <w:r>
        <w:rPr>
          <w:rFonts w:ascii="Garamond" w:hAnsi="Garamond" w:cs="Segoe UI"/>
          <w:sz w:val="24"/>
          <w:szCs w:val="24"/>
        </w:rPr>
        <w:t xml:space="preserve">This form </w:t>
      </w:r>
      <w:r w:rsidR="00AF1345" w:rsidRPr="002D0524">
        <w:rPr>
          <w:rFonts w:ascii="Garamond" w:hAnsi="Garamond" w:cs="Segoe UI"/>
          <w:sz w:val="24"/>
          <w:szCs w:val="24"/>
        </w:rPr>
        <w:t>can be used to provide a record of identified hazards and actions taken</w:t>
      </w:r>
      <w:r>
        <w:rPr>
          <w:rFonts w:ascii="Garamond" w:hAnsi="Garamond" w:cs="Segoe UI"/>
          <w:sz w:val="24"/>
          <w:szCs w:val="24"/>
        </w:rPr>
        <w:t xml:space="preserve"> to eliminate or mitigate the risks associated with it</w:t>
      </w:r>
      <w:r w:rsidR="00AF1345" w:rsidRPr="002D0524">
        <w:rPr>
          <w:rFonts w:ascii="Garamond" w:hAnsi="Garamond" w:cs="Segoe UI"/>
          <w:sz w:val="24"/>
          <w:szCs w:val="24"/>
        </w:rPr>
        <w:t xml:space="preserve">. The recommended action </w:t>
      </w:r>
      <w:r>
        <w:rPr>
          <w:rFonts w:ascii="Garamond" w:hAnsi="Garamond" w:cs="Segoe UI"/>
          <w:sz w:val="24"/>
          <w:szCs w:val="24"/>
        </w:rPr>
        <w:t>should</w:t>
      </w:r>
      <w:r w:rsidR="00AF1345" w:rsidRPr="002D0524">
        <w:rPr>
          <w:rFonts w:ascii="Garamond" w:hAnsi="Garamond" w:cs="Segoe UI"/>
          <w:sz w:val="24"/>
          <w:szCs w:val="24"/>
        </w:rPr>
        <w:t xml:space="preserve"> be </w:t>
      </w:r>
      <w:r>
        <w:rPr>
          <w:rFonts w:ascii="Garamond" w:hAnsi="Garamond" w:cs="Segoe UI"/>
          <w:sz w:val="24"/>
          <w:szCs w:val="24"/>
        </w:rPr>
        <w:t>associated</w:t>
      </w:r>
      <w:r w:rsidR="00AF1345" w:rsidRPr="002D0524">
        <w:rPr>
          <w:rFonts w:ascii="Garamond" w:hAnsi="Garamond" w:cs="Segoe UI"/>
          <w:sz w:val="24"/>
          <w:szCs w:val="24"/>
        </w:rPr>
        <w:t xml:space="preserve"> </w:t>
      </w:r>
      <w:r>
        <w:rPr>
          <w:rFonts w:ascii="Garamond" w:hAnsi="Garamond" w:cs="Segoe UI"/>
          <w:sz w:val="24"/>
          <w:szCs w:val="24"/>
        </w:rPr>
        <w:t>with a specified individual (i.e. a supervisor,</w:t>
      </w:r>
      <w:r w:rsidR="00AF1345" w:rsidRPr="002D0524">
        <w:rPr>
          <w:rFonts w:ascii="Garamond" w:hAnsi="Garamond" w:cs="Segoe UI"/>
          <w:sz w:val="24"/>
          <w:szCs w:val="24"/>
        </w:rPr>
        <w:t xml:space="preserve"> manager</w:t>
      </w:r>
      <w:r>
        <w:rPr>
          <w:rFonts w:ascii="Garamond" w:hAnsi="Garamond" w:cs="Segoe UI"/>
          <w:sz w:val="24"/>
          <w:szCs w:val="24"/>
        </w:rPr>
        <w:t xml:space="preserve">, or front-line personnel), </w:t>
      </w:r>
      <w:r w:rsidR="00AF1345" w:rsidRPr="002D0524">
        <w:rPr>
          <w:rFonts w:ascii="Garamond" w:hAnsi="Garamond" w:cs="Segoe UI"/>
          <w:sz w:val="24"/>
          <w:szCs w:val="24"/>
        </w:rPr>
        <w:t xml:space="preserve">and </w:t>
      </w:r>
      <w:r>
        <w:rPr>
          <w:rFonts w:ascii="Garamond" w:hAnsi="Garamond" w:cs="Segoe UI"/>
          <w:sz w:val="24"/>
          <w:szCs w:val="24"/>
        </w:rPr>
        <w:t xml:space="preserve">must include </w:t>
      </w:r>
      <w:r w:rsidR="00AF1345" w:rsidRPr="002D0524">
        <w:rPr>
          <w:rFonts w:ascii="Garamond" w:hAnsi="Garamond" w:cs="Segoe UI"/>
          <w:sz w:val="24"/>
          <w:szCs w:val="24"/>
        </w:rPr>
        <w:t>a target d</w:t>
      </w:r>
      <w:r>
        <w:rPr>
          <w:rFonts w:ascii="Garamond" w:hAnsi="Garamond" w:cs="Segoe UI"/>
          <w:sz w:val="24"/>
          <w:szCs w:val="24"/>
        </w:rPr>
        <w:t>ate for completion</w:t>
      </w:r>
      <w:r w:rsidR="00AF1345" w:rsidRPr="002D0524">
        <w:rPr>
          <w:rFonts w:ascii="Garamond" w:hAnsi="Garamond" w:cs="Segoe UI"/>
          <w:sz w:val="24"/>
          <w:szCs w:val="24"/>
        </w:rPr>
        <w:t xml:space="preserve">. </w:t>
      </w:r>
      <w:r>
        <w:rPr>
          <w:rFonts w:ascii="Garamond" w:hAnsi="Garamond" w:cs="Segoe UI"/>
          <w:sz w:val="24"/>
          <w:szCs w:val="24"/>
        </w:rPr>
        <w:t>As a rolling log, e</w:t>
      </w:r>
      <w:r w:rsidR="00AF1345" w:rsidRPr="002D0524">
        <w:rPr>
          <w:rFonts w:ascii="Garamond" w:hAnsi="Garamond" w:cs="Segoe UI"/>
          <w:sz w:val="24"/>
          <w:szCs w:val="24"/>
        </w:rPr>
        <w:t>ntries</w:t>
      </w:r>
      <w:r>
        <w:rPr>
          <w:rFonts w:ascii="Garamond" w:hAnsi="Garamond" w:cs="Segoe UI"/>
          <w:sz w:val="24"/>
          <w:szCs w:val="24"/>
        </w:rPr>
        <w:t xml:space="preserve"> for identified hazards and their associated mitigations should never be removed, even after </w:t>
      </w:r>
      <w:r w:rsidR="003E24FD" w:rsidRPr="002D0524">
        <w:rPr>
          <w:rFonts w:ascii="Garamond" w:hAnsi="Garamond" w:cs="Segoe UI"/>
          <w:sz w:val="24"/>
          <w:szCs w:val="24"/>
        </w:rPr>
        <w:t>required action</w:t>
      </w:r>
      <w:r>
        <w:rPr>
          <w:rFonts w:ascii="Garamond" w:hAnsi="Garamond" w:cs="Segoe UI"/>
          <w:sz w:val="24"/>
          <w:szCs w:val="24"/>
        </w:rPr>
        <w:t>(s)</w:t>
      </w:r>
      <w:r w:rsidR="003E24FD" w:rsidRPr="002D0524">
        <w:rPr>
          <w:rFonts w:ascii="Garamond" w:hAnsi="Garamond" w:cs="Segoe UI"/>
          <w:sz w:val="24"/>
          <w:szCs w:val="24"/>
        </w:rPr>
        <w:t xml:space="preserve"> is completed. </w:t>
      </w:r>
      <w:r w:rsidR="001732C1">
        <w:rPr>
          <w:rFonts w:ascii="Garamond" w:hAnsi="Garamond" w:cs="Segoe UI"/>
          <w:sz w:val="24"/>
          <w:szCs w:val="24"/>
        </w:rPr>
        <w:t>Any related forms, logs, or records should be retained permanently.</w:t>
      </w:r>
    </w:p>
    <w:p w:rsidR="00AF1345" w:rsidRPr="002D0524" w:rsidRDefault="00AF1345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9558"/>
      </w:tblGrid>
      <w:tr w:rsidR="003E24FD" w:rsidRPr="002D0524" w:rsidTr="006A1FA9">
        <w:tc>
          <w:tcPr>
            <w:tcW w:w="5058" w:type="dxa"/>
          </w:tcPr>
          <w:p w:rsidR="003E24FD" w:rsidRPr="002D0524" w:rsidRDefault="003E24FD" w:rsidP="006A1FA9">
            <w:pPr>
              <w:rPr>
                <w:rFonts w:ascii="Segoe UI" w:hAnsi="Segoe UI" w:cs="Segoe UI"/>
                <w:b/>
              </w:rPr>
            </w:pPr>
            <w:r w:rsidRPr="002D0524">
              <w:rPr>
                <w:rFonts w:ascii="Segoe UI" w:hAnsi="Segoe UI" w:cs="Segoe UI"/>
                <w:b/>
              </w:rPr>
              <w:t xml:space="preserve">Completed by: </w:t>
            </w:r>
            <w:sdt>
              <w:sdtPr>
                <w:rPr>
                  <w:rFonts w:ascii="Segoe UI" w:hAnsi="Segoe UI" w:cs="Segoe UI"/>
                  <w:b/>
                </w:rPr>
                <w:id w:val="327804403"/>
                <w:placeholder>
                  <w:docPart w:val="AD0DB135CCB54349BB1CBA61AD9D6E9F"/>
                </w:placeholder>
              </w:sdtPr>
              <w:sdtEndPr/>
              <w:sdtContent>
                <w:r w:rsidRPr="002D0524">
                  <w:rPr>
                    <w:rFonts w:ascii="Segoe UI" w:hAnsi="Segoe UI" w:cs="Segoe UI"/>
                    <w:b/>
                    <w:highlight w:val="yellow"/>
                  </w:rPr>
                  <w:t>INSERT REVIEWER NAME</w:t>
                </w:r>
              </w:sdtContent>
            </w:sdt>
          </w:p>
        </w:tc>
        <w:tc>
          <w:tcPr>
            <w:tcW w:w="9558" w:type="dxa"/>
          </w:tcPr>
          <w:p w:rsidR="003E24FD" w:rsidRPr="002D0524" w:rsidRDefault="003E24FD" w:rsidP="003E24FD">
            <w:pPr>
              <w:rPr>
                <w:rFonts w:ascii="Segoe UI" w:hAnsi="Segoe UI" w:cs="Segoe UI"/>
                <w:b/>
              </w:rPr>
            </w:pPr>
            <w:r w:rsidRPr="002D0524">
              <w:rPr>
                <w:rFonts w:ascii="Segoe UI" w:hAnsi="Segoe UI" w:cs="Segoe UI"/>
                <w:b/>
              </w:rPr>
              <w:t xml:space="preserve">Last Updated: </w:t>
            </w:r>
            <w:sdt>
              <w:sdtPr>
                <w:rPr>
                  <w:rFonts w:ascii="Segoe UI" w:hAnsi="Segoe UI" w:cs="Segoe UI"/>
                  <w:b/>
                </w:rPr>
                <w:id w:val="327804406"/>
                <w:placeholder>
                  <w:docPart w:val="AD0DB135CCB54349BB1CBA61AD9D6E9F"/>
                </w:placeholder>
              </w:sdtPr>
              <w:sdtEndPr/>
              <w:sdtContent>
                <w:r w:rsidRPr="002D0524">
                  <w:rPr>
                    <w:rFonts w:ascii="Segoe UI" w:hAnsi="Segoe UI" w:cs="Segoe UI"/>
                    <w:b/>
                    <w:highlight w:val="yellow"/>
                  </w:rPr>
                  <w:t>INSERT DATE</w:t>
                </w:r>
              </w:sdtContent>
            </w:sdt>
          </w:p>
        </w:tc>
      </w:tr>
    </w:tbl>
    <w:p w:rsidR="003E24FD" w:rsidRPr="002D0524" w:rsidRDefault="003E24FD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"/>
        <w:gridCol w:w="2167"/>
        <w:gridCol w:w="2346"/>
        <w:gridCol w:w="1569"/>
        <w:gridCol w:w="1353"/>
        <w:gridCol w:w="2203"/>
        <w:gridCol w:w="2411"/>
        <w:gridCol w:w="1706"/>
      </w:tblGrid>
      <w:tr w:rsidR="00E278A6" w:rsidRPr="002D0524" w:rsidTr="00B621A0"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Risk Type</w:t>
            </w:r>
          </w:p>
        </w:tc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Risk Description</w:t>
            </w:r>
          </w:p>
        </w:tc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Current Measures to Reduce Risk</w:t>
            </w:r>
          </w:p>
        </w:tc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Risk Rating</w:t>
            </w:r>
            <w:r w:rsidRPr="002D0524">
              <w:rPr>
                <w:rFonts w:ascii="Segoe UI" w:hAnsi="Segoe UI" w:cs="Segoe UI"/>
                <w:b/>
                <w:sz w:val="20"/>
                <w:vertAlign w:val="superscript"/>
              </w:rPr>
              <w:t xml:space="preserve"> </w:t>
            </w:r>
            <w:r w:rsidRPr="002D0524">
              <w:rPr>
                <w:rFonts w:ascii="Segoe UI" w:hAnsi="Segoe UI" w:cs="Segoe UI"/>
                <w:b/>
                <w:sz w:val="20"/>
              </w:rPr>
              <w:t>Likelihood</w:t>
            </w:r>
          </w:p>
        </w:tc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Risk Rating Severity</w:t>
            </w:r>
          </w:p>
        </w:tc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Risk Rating Value (Likelihood x Severity)</w:t>
            </w:r>
          </w:p>
        </w:tc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Further Action Required to Reduce Risk</w:t>
            </w:r>
          </w:p>
        </w:tc>
        <w:tc>
          <w:tcPr>
            <w:tcW w:w="0" w:type="auto"/>
            <w:vAlign w:val="center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2D0524">
              <w:rPr>
                <w:rFonts w:ascii="Segoe UI" w:hAnsi="Segoe UI" w:cs="Segoe UI"/>
                <w:b/>
                <w:sz w:val="20"/>
              </w:rPr>
              <w:t>Staff Responsibility</w:t>
            </w:r>
          </w:p>
        </w:tc>
      </w:tr>
      <w:tr w:rsidR="00E278A6" w:rsidRPr="002D0524" w:rsidTr="00B621A0">
        <w:tc>
          <w:tcPr>
            <w:tcW w:w="0" w:type="auto"/>
          </w:tcPr>
          <w:p w:rsidR="00E278A6" w:rsidRPr="001732C1" w:rsidRDefault="00E278A6" w:rsidP="003E24FD">
            <w:pPr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Human Error</w:t>
            </w:r>
          </w:p>
        </w:tc>
        <w:tc>
          <w:tcPr>
            <w:tcW w:w="0" w:type="auto"/>
          </w:tcPr>
          <w:p w:rsidR="00E278A6" w:rsidRPr="001732C1" w:rsidRDefault="00E278A6" w:rsidP="003E24FD">
            <w:pPr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Non-compliance with agency maintenance protocol</w:t>
            </w:r>
          </w:p>
        </w:tc>
        <w:tc>
          <w:tcPr>
            <w:tcW w:w="0" w:type="auto"/>
          </w:tcPr>
          <w:p w:rsidR="00E278A6" w:rsidRPr="001732C1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Minimum competency requirements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Effective safety culture in agency (maintenance department)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Effective task planning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Availability of procedures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Procedure reviews and simplification into tasks</w:t>
            </w:r>
          </w:p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Recurrent training</w:t>
            </w:r>
          </w:p>
        </w:tc>
        <w:tc>
          <w:tcPr>
            <w:tcW w:w="0" w:type="auto"/>
          </w:tcPr>
          <w:p w:rsidR="00E278A6" w:rsidRPr="001732C1" w:rsidRDefault="00E278A6" w:rsidP="003E24FD">
            <w:pPr>
              <w:jc w:val="center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5</w:t>
            </w:r>
          </w:p>
        </w:tc>
        <w:tc>
          <w:tcPr>
            <w:tcW w:w="0" w:type="auto"/>
          </w:tcPr>
          <w:p w:rsidR="00E278A6" w:rsidRPr="001732C1" w:rsidRDefault="00E278A6" w:rsidP="003E24FD">
            <w:pPr>
              <w:jc w:val="center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4</w:t>
            </w:r>
          </w:p>
        </w:tc>
        <w:tc>
          <w:tcPr>
            <w:tcW w:w="0" w:type="auto"/>
          </w:tcPr>
          <w:p w:rsidR="00E278A6" w:rsidRPr="001732C1" w:rsidRDefault="00E278A6" w:rsidP="003E24FD">
            <w:pPr>
              <w:jc w:val="center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20</w:t>
            </w:r>
          </w:p>
        </w:tc>
        <w:tc>
          <w:tcPr>
            <w:tcW w:w="0" w:type="auto"/>
          </w:tcPr>
          <w:p w:rsidR="00E278A6" w:rsidRPr="001732C1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Introduce compliance monitoring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Effective supervision including work compliance assessment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Competency assessments</w:t>
            </w:r>
          </w:p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Maintenance policy to reinforce need for compliance</w:t>
            </w:r>
          </w:p>
        </w:tc>
        <w:tc>
          <w:tcPr>
            <w:tcW w:w="0" w:type="auto"/>
          </w:tcPr>
          <w:p w:rsidR="00E278A6" w:rsidRPr="001732C1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Safety Assurance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Line Man</w:t>
            </w:r>
            <w:r w:rsidR="00F04481">
              <w:rPr>
                <w:rFonts w:ascii="Segoe UI" w:hAnsi="Segoe UI" w:cs="Segoe UI"/>
                <w:color w:val="0070C0"/>
                <w:sz w:val="16"/>
                <w:szCs w:val="18"/>
              </w:rPr>
              <w:t>a</w:t>
            </w:r>
            <w:bookmarkStart w:id="0" w:name="_GoBack"/>
            <w:bookmarkEnd w:id="0"/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ger</w:t>
            </w:r>
          </w:p>
          <w:p w:rsidR="00E278A6" w:rsidRPr="001732C1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1732C1">
              <w:rPr>
                <w:rFonts w:ascii="Segoe UI" w:hAnsi="Segoe UI" w:cs="Segoe UI"/>
                <w:color w:val="0070C0"/>
                <w:sz w:val="16"/>
                <w:szCs w:val="18"/>
              </w:rPr>
              <w:t>Maintenance Manager</w:t>
            </w:r>
          </w:p>
          <w:p w:rsidR="00E278A6" w:rsidRPr="002D0524" w:rsidRDefault="00E278A6" w:rsidP="003E24FD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8A6" w:rsidRPr="002D0524" w:rsidTr="00B621A0"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5"/>
              </w:numPr>
              <w:ind w:left="137" w:hanging="113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4"/>
              </w:numPr>
              <w:ind w:left="138" w:hanging="111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</w:tcPr>
          <w:p w:rsidR="00E278A6" w:rsidRPr="002D0524" w:rsidRDefault="00E278A6" w:rsidP="003E24FD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AF1345" w:rsidRPr="002D0524" w:rsidRDefault="00AF1345">
      <w:pPr>
        <w:rPr>
          <w:rFonts w:ascii="Segoe UI" w:hAnsi="Segoe UI" w:cs="Segoe UI"/>
        </w:rPr>
      </w:pPr>
    </w:p>
    <w:sectPr w:rsidR="00AF1345" w:rsidRPr="002D0524" w:rsidSect="002E68A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D0650"/>
    <w:multiLevelType w:val="hybridMultilevel"/>
    <w:tmpl w:val="AE2EC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F0EE2"/>
    <w:multiLevelType w:val="hybridMultilevel"/>
    <w:tmpl w:val="415C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20C3F"/>
    <w:multiLevelType w:val="hybridMultilevel"/>
    <w:tmpl w:val="140EE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F6FCB"/>
    <w:multiLevelType w:val="hybridMultilevel"/>
    <w:tmpl w:val="0B46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D7869"/>
    <w:multiLevelType w:val="hybridMultilevel"/>
    <w:tmpl w:val="7102B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345"/>
    <w:rsid w:val="00016EFE"/>
    <w:rsid w:val="00162922"/>
    <w:rsid w:val="001732C1"/>
    <w:rsid w:val="001D3354"/>
    <w:rsid w:val="002D0524"/>
    <w:rsid w:val="002E68A7"/>
    <w:rsid w:val="003818BC"/>
    <w:rsid w:val="003E24FD"/>
    <w:rsid w:val="00455D7D"/>
    <w:rsid w:val="005711E3"/>
    <w:rsid w:val="0059453A"/>
    <w:rsid w:val="006D3D99"/>
    <w:rsid w:val="00944655"/>
    <w:rsid w:val="009E1228"/>
    <w:rsid w:val="00AF1345"/>
    <w:rsid w:val="00B621A0"/>
    <w:rsid w:val="00C76945"/>
    <w:rsid w:val="00C91A65"/>
    <w:rsid w:val="00D836B3"/>
    <w:rsid w:val="00E278A6"/>
    <w:rsid w:val="00F0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E3714"/>
  <w15:docId w15:val="{492035B5-8A55-4E3F-AA25-D5FB0D9A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4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13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24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4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2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3CAB3915EBE419380ABB513B1FB6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4CCDB-03CC-4D3E-90C3-2898D7C46A49}"/>
      </w:docPartPr>
      <w:docPartBody>
        <w:p w:rsidR="006458DC" w:rsidRDefault="00AF2BC9" w:rsidP="00AF2BC9">
          <w:pPr>
            <w:pStyle w:val="43CAB3915EBE419380ABB513B1FB6B5C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AD0DB135CCB54349BB1CBA61AD9D6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EAC75-1EF5-4C55-A9D2-02D669081783}"/>
      </w:docPartPr>
      <w:docPartBody>
        <w:p w:rsidR="006458DC" w:rsidRDefault="00AF2BC9" w:rsidP="00AF2BC9">
          <w:pPr>
            <w:pStyle w:val="AD0DB135CCB54349BB1CBA61AD9D6E9F"/>
          </w:pPr>
          <w:r w:rsidRPr="0094650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BC9"/>
    <w:rsid w:val="00636BDA"/>
    <w:rsid w:val="006458DC"/>
    <w:rsid w:val="009D4307"/>
    <w:rsid w:val="00A43E08"/>
    <w:rsid w:val="00A911E5"/>
    <w:rsid w:val="00A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8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2BC9"/>
    <w:rPr>
      <w:color w:val="808080"/>
    </w:rPr>
  </w:style>
  <w:style w:type="paragraph" w:customStyle="1" w:styleId="43CAB3915EBE419380ABB513B1FB6B5C">
    <w:name w:val="43CAB3915EBE419380ABB513B1FB6B5C"/>
    <w:rsid w:val="00AF2BC9"/>
  </w:style>
  <w:style w:type="paragraph" w:customStyle="1" w:styleId="AD0DB135CCB54349BB1CBA61AD9D6E9F">
    <w:name w:val="AD0DB135CCB54349BB1CBA61AD9D6E9F"/>
    <w:rsid w:val="00AF2B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Canto;STOEGBAUER, ERIC</dc:creator>
  <cp:lastModifiedBy>Ian Ritz</cp:lastModifiedBy>
  <cp:revision>4</cp:revision>
  <dcterms:created xsi:type="dcterms:W3CDTF">2019-10-29T18:36:00Z</dcterms:created>
  <dcterms:modified xsi:type="dcterms:W3CDTF">2019-11-13T16:29:00Z</dcterms:modified>
</cp:coreProperties>
</file>